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rPr>
          <w:rFonts w:hint="eastAsia"/>
          <w:lang w:val="en-US" w:eastAsia="zh-CN"/>
        </w:rPr>
      </w:pPr>
      <w:r>
        <w:rPr>
          <w:rFonts w:hint="eastAsia"/>
          <w:lang w:val="en-US" w:eastAsia="zh-CN"/>
        </w:rPr>
        <w:t>附件四：</w:t>
      </w:r>
    </w:p>
    <w:p>
      <w:pPr>
        <w:numPr>
          <w:ilvl w:val="0"/>
          <w:numId w:val="0"/>
        </w:numPr>
        <w:jc w:val="center"/>
        <w:rPr>
          <w:rFonts w:hint="eastAsia"/>
          <w:b/>
          <w:bCs/>
          <w:sz w:val="36"/>
          <w:szCs w:val="44"/>
          <w:lang w:val="en-US" w:eastAsia="zh-CN"/>
        </w:rPr>
      </w:pPr>
      <w:r>
        <w:rPr>
          <w:rFonts w:hint="eastAsia"/>
          <w:b/>
          <w:bCs/>
          <w:sz w:val="36"/>
          <w:szCs w:val="44"/>
          <w:lang w:val="en-US" w:eastAsia="zh-CN"/>
        </w:rPr>
        <w:t>企业及毕业生参会流程</w:t>
      </w:r>
    </w:p>
    <w:p>
      <w:pPr>
        <w:numPr>
          <w:ilvl w:val="0"/>
          <w:numId w:val="0"/>
        </w:numPr>
        <w:rPr>
          <w:rFonts w:hint="default"/>
          <w:b/>
          <w:bCs/>
          <w:sz w:val="28"/>
          <w:szCs w:val="36"/>
          <w:lang w:val="en-US" w:eastAsia="zh-CN"/>
        </w:rPr>
      </w:pPr>
      <w:r>
        <w:rPr>
          <w:rFonts w:hint="eastAsia"/>
          <w:b/>
          <w:bCs/>
          <w:sz w:val="28"/>
          <w:szCs w:val="36"/>
          <w:lang w:val="en-US" w:eastAsia="zh-CN"/>
        </w:rPr>
        <w:t>1、企业招聘会报名</w:t>
      </w:r>
    </w:p>
    <w:p>
      <w:pPr>
        <w:numPr>
          <w:ilvl w:val="0"/>
          <w:numId w:val="0"/>
        </w:numPr>
        <w:ind w:leftChars="0"/>
        <w:rPr>
          <w:rFonts w:hint="eastAsia"/>
          <w:b w:val="0"/>
          <w:bCs w:val="0"/>
          <w:sz w:val="28"/>
          <w:szCs w:val="36"/>
          <w:lang w:val="en-US" w:eastAsia="zh-CN"/>
        </w:rPr>
      </w:pPr>
      <w:r>
        <w:rPr>
          <w:rFonts w:hint="eastAsia"/>
          <w:b w:val="0"/>
          <w:bCs w:val="0"/>
          <w:sz w:val="28"/>
          <w:szCs w:val="36"/>
          <w:lang w:val="en-US" w:eastAsia="zh-CN"/>
        </w:rPr>
        <w:t>（1）所有参会企业需登入江西大学生就业人才网（www.jxujob.com)完成注册并发布职位；</w:t>
      </w:r>
    </w:p>
    <w:p>
      <w:pPr>
        <w:numPr>
          <w:ilvl w:val="0"/>
          <w:numId w:val="0"/>
        </w:numPr>
        <w:ind w:leftChars="0"/>
        <w:rPr>
          <w:rFonts w:hint="eastAsia"/>
          <w:b w:val="0"/>
          <w:bCs w:val="0"/>
          <w:sz w:val="28"/>
          <w:szCs w:val="36"/>
          <w:lang w:val="en-US" w:eastAsia="zh-CN"/>
        </w:rPr>
      </w:pPr>
      <w:r>
        <w:rPr>
          <w:rFonts w:hint="eastAsia"/>
          <w:b w:val="0"/>
          <w:bCs w:val="0"/>
          <w:sz w:val="28"/>
          <w:szCs w:val="36"/>
          <w:lang w:val="en-US" w:eastAsia="zh-CN"/>
        </w:rPr>
        <w:t>（2）发布完职位后，点击下方链接进入江西微就业招聘会报名页面完成报名；</w:t>
      </w:r>
    </w:p>
    <w:p>
      <w:pPr>
        <w:numPr>
          <w:ilvl w:val="0"/>
          <w:numId w:val="0"/>
        </w:numPr>
        <w:ind w:leftChars="0"/>
        <w:rPr>
          <w:rFonts w:hint="default"/>
          <w:b w:val="0"/>
          <w:bCs w:val="0"/>
          <w:sz w:val="28"/>
          <w:szCs w:val="36"/>
          <w:lang w:val="en-US" w:eastAsia="zh-CN"/>
        </w:rPr>
      </w:pPr>
      <w:r>
        <w:rPr>
          <w:rFonts w:hint="eastAsia"/>
          <w:b w:val="0"/>
          <w:bCs w:val="0"/>
          <w:sz w:val="28"/>
          <w:szCs w:val="36"/>
          <w:lang w:val="en-US" w:eastAsia="zh-CN"/>
        </w:rPr>
        <w:fldChar w:fldCharType="begin"/>
      </w:r>
      <w:r>
        <w:rPr>
          <w:rFonts w:hint="eastAsia"/>
          <w:b w:val="0"/>
          <w:bCs w:val="0"/>
          <w:sz w:val="28"/>
          <w:szCs w:val="36"/>
          <w:lang w:val="en-US" w:eastAsia="zh-CN"/>
        </w:rPr>
        <w:instrText xml:space="preserve"> HYPERLINK "http://dx.jxjob.net/jyzpbackstage/portal/jobfair/company.jsp?jid=20210414133741469oKYIKDmI" </w:instrText>
      </w:r>
      <w:r>
        <w:rPr>
          <w:rFonts w:hint="eastAsia"/>
          <w:b w:val="0"/>
          <w:bCs w:val="0"/>
          <w:sz w:val="28"/>
          <w:szCs w:val="36"/>
          <w:lang w:val="en-US" w:eastAsia="zh-CN"/>
        </w:rPr>
        <w:fldChar w:fldCharType="separate"/>
      </w:r>
      <w:r>
        <w:rPr>
          <w:rStyle w:val="5"/>
          <w:rFonts w:hint="eastAsia"/>
          <w:b w:val="0"/>
          <w:bCs w:val="0"/>
          <w:sz w:val="28"/>
          <w:szCs w:val="36"/>
          <w:lang w:val="en-US" w:eastAsia="zh-CN"/>
        </w:rPr>
        <w:t>http://dx.jxjob.net/jyzpbackstage/portal/jobfair/company.jsp?jid=20210414133741469oKYIKDmI</w:t>
      </w:r>
      <w:r>
        <w:rPr>
          <w:rFonts w:hint="eastAsia"/>
          <w:b w:val="0"/>
          <w:bCs w:val="0"/>
          <w:sz w:val="28"/>
          <w:szCs w:val="36"/>
          <w:lang w:val="en-US" w:eastAsia="zh-CN"/>
        </w:rPr>
        <w:fldChar w:fldCharType="end"/>
      </w:r>
    </w:p>
    <w:p>
      <w:pPr>
        <w:numPr>
          <w:ilvl w:val="0"/>
          <w:numId w:val="1"/>
        </w:numPr>
        <w:ind w:leftChars="0"/>
        <w:rPr>
          <w:rFonts w:hint="eastAsia"/>
          <w:b/>
          <w:bCs/>
          <w:sz w:val="28"/>
          <w:szCs w:val="36"/>
          <w:lang w:val="en-US" w:eastAsia="zh-CN"/>
        </w:rPr>
      </w:pPr>
      <w:r>
        <w:rPr>
          <w:rFonts w:hint="default"/>
          <w:b w:val="0"/>
          <w:bCs w:val="0"/>
          <w:sz w:val="28"/>
          <w:szCs w:val="36"/>
          <w:lang w:val="en-US" w:eastAsia="zh-CN"/>
        </w:rPr>
        <w:drawing>
          <wp:anchor distT="0" distB="0" distL="114300" distR="114300" simplePos="0" relativeHeight="251659264" behindDoc="1" locked="0" layoutInCell="1" allowOverlap="1">
            <wp:simplePos x="0" y="0"/>
            <wp:positionH relativeFrom="column">
              <wp:posOffset>2543175</wp:posOffset>
            </wp:positionH>
            <wp:positionV relativeFrom="paragraph">
              <wp:posOffset>389255</wp:posOffset>
            </wp:positionV>
            <wp:extent cx="1584960" cy="1584960"/>
            <wp:effectExtent l="0" t="0" r="15240" b="15240"/>
            <wp:wrapTight wrapText="bothSides">
              <wp:wrapPolygon>
                <wp:start x="0" y="0"/>
                <wp:lineTo x="0" y="21288"/>
                <wp:lineTo x="21288" y="21288"/>
                <wp:lineTo x="21288" y="0"/>
                <wp:lineTo x="0" y="0"/>
              </wp:wrapPolygon>
            </wp:wrapTight>
            <wp:docPr id="1026" name="图片 1" descr="ad80d2a04b3f816813bf9bd7ae77fdf"/>
            <wp:cNvGraphicFramePr/>
            <a:graphic xmlns:a="http://schemas.openxmlformats.org/drawingml/2006/main">
              <a:graphicData uri="http://schemas.openxmlformats.org/drawingml/2006/picture">
                <pic:pic xmlns:pic="http://schemas.openxmlformats.org/drawingml/2006/picture">
                  <pic:nvPicPr>
                    <pic:cNvPr id="1026" name="图片 1" descr="ad80d2a04b3f816813bf9bd7ae77fdf"/>
                    <pic:cNvPicPr/>
                  </pic:nvPicPr>
                  <pic:blipFill>
                    <a:blip r:embed="rId4" cstate="print"/>
                    <a:srcRect/>
                    <a:stretch>
                      <a:fillRect/>
                    </a:stretch>
                  </pic:blipFill>
                  <pic:spPr>
                    <a:xfrm>
                      <a:off x="0" y="0"/>
                      <a:ext cx="1584960" cy="1584960"/>
                    </a:xfrm>
                    <a:prstGeom prst="rect">
                      <a:avLst/>
                    </a:prstGeom>
                  </pic:spPr>
                </pic:pic>
              </a:graphicData>
            </a:graphic>
          </wp:anchor>
        </w:drawing>
      </w:r>
      <w:r>
        <w:rPr>
          <w:rFonts w:hint="eastAsia"/>
          <w:b/>
          <w:bCs/>
          <w:sz w:val="28"/>
          <w:szCs w:val="36"/>
          <w:lang w:val="en-US" w:eastAsia="zh-CN"/>
        </w:rPr>
        <w:t>招聘单位及毕业生参会签到</w:t>
      </w:r>
    </w:p>
    <w:p>
      <w:pPr>
        <w:numPr>
          <w:ilvl w:val="0"/>
          <w:numId w:val="0"/>
        </w:numPr>
        <w:rPr>
          <w:rFonts w:hint="eastAsia"/>
          <w:b/>
          <w:bCs/>
          <w:sz w:val="28"/>
          <w:szCs w:val="36"/>
          <w:lang w:val="en-US" w:eastAsia="zh-CN"/>
        </w:rPr>
      </w:pPr>
    </w:p>
    <w:p>
      <w:pPr>
        <w:widowControl w:val="0"/>
        <w:numPr>
          <w:ilvl w:val="0"/>
          <w:numId w:val="0"/>
        </w:numPr>
        <w:jc w:val="both"/>
        <w:rPr>
          <w:rFonts w:hint="eastAsia"/>
          <w:b w:val="0"/>
          <w:bCs w:val="0"/>
          <w:sz w:val="28"/>
          <w:szCs w:val="36"/>
          <w:lang w:val="en-US" w:eastAsia="zh-CN"/>
        </w:rPr>
      </w:pPr>
      <w:r>
        <w:rPr>
          <w:rFonts w:hint="eastAsia"/>
          <w:b w:val="0"/>
          <w:bCs w:val="0"/>
          <w:sz w:val="28"/>
          <w:szCs w:val="36"/>
          <w:lang w:val="en-US" w:eastAsia="zh-CN"/>
        </w:rPr>
        <w:t xml:space="preserve">    </w:t>
      </w:r>
    </w:p>
    <w:p>
      <w:pPr>
        <w:widowControl w:val="0"/>
        <w:numPr>
          <w:ilvl w:val="0"/>
          <w:numId w:val="0"/>
        </w:numPr>
        <w:jc w:val="both"/>
        <w:rPr>
          <w:rFonts w:hint="eastAsia"/>
          <w:b w:val="0"/>
          <w:bCs w:val="0"/>
          <w:sz w:val="28"/>
          <w:szCs w:val="36"/>
          <w:lang w:val="en-US" w:eastAsia="zh-CN"/>
        </w:rPr>
      </w:pPr>
    </w:p>
    <w:p>
      <w:pPr>
        <w:widowControl w:val="0"/>
        <w:numPr>
          <w:ilvl w:val="0"/>
          <w:numId w:val="0"/>
        </w:numPr>
        <w:jc w:val="both"/>
        <w:rPr>
          <w:rFonts w:hint="eastAsia"/>
          <w:b w:val="0"/>
          <w:bCs w:val="0"/>
          <w:sz w:val="28"/>
          <w:szCs w:val="36"/>
          <w:lang w:val="en-US" w:eastAsia="zh-CN"/>
        </w:rPr>
      </w:pPr>
    </w:p>
    <w:p>
      <w:pPr>
        <w:widowControl w:val="0"/>
        <w:numPr>
          <w:ilvl w:val="0"/>
          <w:numId w:val="0"/>
        </w:numPr>
        <w:jc w:val="center"/>
        <w:rPr>
          <w:rFonts w:hint="default"/>
          <w:b w:val="0"/>
          <w:bCs w:val="0"/>
          <w:sz w:val="24"/>
          <w:szCs w:val="32"/>
          <w:lang w:val="en-US" w:eastAsia="zh-CN"/>
        </w:rPr>
      </w:pPr>
      <w:r>
        <w:rPr>
          <w:rFonts w:hint="eastAsia"/>
          <w:b w:val="0"/>
          <w:bCs w:val="0"/>
          <w:sz w:val="28"/>
          <w:szCs w:val="36"/>
          <w:lang w:val="en-US" w:eastAsia="zh-CN"/>
        </w:rPr>
        <w:t>签到二维码</w:t>
      </w:r>
    </w:p>
    <w:p>
      <w:pPr>
        <w:widowControl w:val="0"/>
        <w:numPr>
          <w:ilvl w:val="0"/>
          <w:numId w:val="0"/>
        </w:numPr>
        <w:ind w:firstLine="560"/>
        <w:jc w:val="both"/>
        <w:rPr>
          <w:rFonts w:hint="eastAsia"/>
          <w:b w:val="0"/>
          <w:bCs w:val="0"/>
          <w:sz w:val="28"/>
          <w:szCs w:val="36"/>
          <w:lang w:val="en-US" w:eastAsia="zh-CN"/>
        </w:rPr>
      </w:pPr>
      <w:r>
        <w:rPr>
          <w:rFonts w:hint="eastAsia"/>
          <w:b w:val="0"/>
          <w:bCs w:val="0"/>
          <w:sz w:val="28"/>
          <w:szCs w:val="36"/>
          <w:lang w:val="en-US" w:eastAsia="zh-CN"/>
        </w:rPr>
        <w:t>招聘会当天企业和学生扫描二维码后，进入招聘会列表，选择所要参加的招聘会点击</w:t>
      </w:r>
      <w:r>
        <w:rPr>
          <w:rFonts w:hint="eastAsia"/>
          <w:b/>
          <w:bCs/>
          <w:color w:val="C00000"/>
          <w:sz w:val="28"/>
          <w:szCs w:val="36"/>
          <w:lang w:val="en-US" w:eastAsia="zh-CN"/>
        </w:rPr>
        <w:t>查看详情</w:t>
      </w:r>
      <w:r>
        <w:rPr>
          <w:rFonts w:hint="eastAsia"/>
          <w:b w:val="0"/>
          <w:bCs w:val="0"/>
          <w:sz w:val="28"/>
          <w:szCs w:val="36"/>
          <w:lang w:val="en-US" w:eastAsia="zh-CN"/>
        </w:rPr>
        <w:t>，进入签到页面。</w:t>
      </w:r>
    </w:p>
    <w:p>
      <w:pPr>
        <w:widowControl w:val="0"/>
        <w:numPr>
          <w:ilvl w:val="0"/>
          <w:numId w:val="2"/>
        </w:numPr>
        <w:jc w:val="both"/>
        <w:rPr>
          <w:rFonts w:hint="eastAsia"/>
          <w:b/>
          <w:bCs/>
          <w:sz w:val="28"/>
          <w:szCs w:val="36"/>
          <w:lang w:val="en-US" w:eastAsia="zh-CN"/>
        </w:rPr>
      </w:pPr>
      <w:r>
        <w:rPr>
          <w:rFonts w:hint="eastAsia"/>
          <w:b/>
          <w:bCs/>
          <w:sz w:val="28"/>
          <w:szCs w:val="36"/>
          <w:lang w:val="en-US" w:eastAsia="zh-CN"/>
        </w:rPr>
        <w:t>企业签到</w:t>
      </w:r>
    </w:p>
    <w:p>
      <w:pPr>
        <w:widowControl w:val="0"/>
        <w:numPr>
          <w:ilvl w:val="0"/>
          <w:numId w:val="0"/>
        </w:numPr>
        <w:ind w:firstLine="560" w:firstLineChars="200"/>
        <w:jc w:val="both"/>
        <w:rPr>
          <w:rFonts w:hint="eastAsia"/>
          <w:b w:val="0"/>
          <w:bCs w:val="0"/>
          <w:sz w:val="28"/>
          <w:szCs w:val="36"/>
          <w:lang w:val="en-US" w:eastAsia="zh-CN"/>
        </w:rPr>
      </w:pPr>
      <w:r>
        <w:rPr>
          <w:rFonts w:hint="eastAsia"/>
          <w:b w:val="0"/>
          <w:bCs w:val="0"/>
          <w:sz w:val="28"/>
          <w:szCs w:val="36"/>
          <w:lang w:val="en-US" w:eastAsia="zh-CN"/>
        </w:rPr>
        <w:t>工作人员会联系企业，所有参会企业在报名后完成签到，方便求职人员在参会前通过江西大学生就业人才网可以提前查看到招聘会参会企业的招聘岗位。</w:t>
      </w:r>
    </w:p>
    <w:p>
      <w:pPr>
        <w:widowControl w:val="0"/>
        <w:numPr>
          <w:ilvl w:val="0"/>
          <w:numId w:val="2"/>
        </w:numPr>
        <w:ind w:left="0" w:leftChars="0" w:firstLine="0" w:firstLineChars="0"/>
        <w:jc w:val="both"/>
        <w:rPr>
          <w:rFonts w:hint="eastAsia"/>
          <w:b/>
          <w:bCs/>
          <w:sz w:val="28"/>
          <w:szCs w:val="36"/>
          <w:lang w:val="en-US" w:eastAsia="zh-CN"/>
        </w:rPr>
      </w:pPr>
      <w:r>
        <w:rPr>
          <w:rFonts w:hint="eastAsia"/>
          <w:b/>
          <w:bCs/>
          <w:sz w:val="28"/>
          <w:szCs w:val="36"/>
          <w:lang w:val="en-US" w:eastAsia="zh-CN"/>
        </w:rPr>
        <w:t>求职人员签到（需在参会前到江西大学生就业人才网完善简历）</w:t>
      </w:r>
    </w:p>
    <w:p>
      <w:pPr>
        <w:widowControl w:val="0"/>
        <w:numPr>
          <w:ilvl w:val="0"/>
          <w:numId w:val="0"/>
        </w:numPr>
        <w:ind w:leftChars="0"/>
        <w:jc w:val="center"/>
        <w:rPr>
          <w:rFonts w:hint="eastAsia"/>
          <w:b/>
          <w:bCs/>
          <w:color w:val="C00000"/>
          <w:sz w:val="28"/>
          <w:szCs w:val="36"/>
          <w:lang w:val="en-US" w:eastAsia="zh-CN"/>
        </w:rPr>
      </w:pPr>
      <w:r>
        <w:rPr>
          <w:rFonts w:hint="eastAsia"/>
          <w:b/>
          <w:bCs/>
          <w:color w:val="C00000"/>
          <w:sz w:val="28"/>
          <w:szCs w:val="36"/>
          <w:lang w:val="en-US" w:eastAsia="zh-CN"/>
        </w:rPr>
        <w:t>江西大学生就业人才网（www.jxujob.com)</w:t>
      </w:r>
    </w:p>
    <w:p>
      <w:pPr>
        <w:widowControl w:val="0"/>
        <w:numPr>
          <w:ilvl w:val="0"/>
          <w:numId w:val="0"/>
        </w:numPr>
        <w:ind w:leftChars="0" w:firstLine="560" w:firstLineChars="200"/>
        <w:jc w:val="left"/>
        <w:rPr>
          <w:rFonts w:hint="eastAsia"/>
          <w:b w:val="0"/>
          <w:bCs w:val="0"/>
          <w:sz w:val="28"/>
          <w:szCs w:val="36"/>
          <w:lang w:val="en-US" w:eastAsia="zh-CN"/>
        </w:rPr>
      </w:pPr>
      <w:r>
        <w:rPr>
          <w:rFonts w:hint="eastAsia"/>
          <w:b w:val="0"/>
          <w:bCs w:val="0"/>
          <w:sz w:val="28"/>
          <w:szCs w:val="36"/>
          <w:lang w:val="en-US" w:eastAsia="zh-CN"/>
        </w:rPr>
        <w:t>招聘会当天求职人员扫二维码后点击查看详情点击</w:t>
      </w:r>
      <w:r>
        <w:rPr>
          <w:rFonts w:hint="eastAsia"/>
          <w:b/>
          <w:bCs/>
          <w:color w:val="C00000"/>
          <w:sz w:val="28"/>
          <w:szCs w:val="36"/>
          <w:lang w:val="en-US" w:eastAsia="zh-CN"/>
        </w:rPr>
        <w:t>求职者签到</w:t>
      </w:r>
      <w:r>
        <w:rPr>
          <w:rFonts w:hint="eastAsia"/>
          <w:b w:val="0"/>
          <w:bCs w:val="0"/>
          <w:sz w:val="28"/>
          <w:szCs w:val="36"/>
          <w:lang w:val="en-US" w:eastAsia="zh-CN"/>
        </w:rPr>
        <w:t>，页面上可以看到招聘会的详细介绍、签到的企业、和经过匹配后推送签到企业的职位推荐，详见下图：</w:t>
      </w:r>
    </w:p>
    <w:p>
      <w:pPr>
        <w:widowControl w:val="0"/>
        <w:numPr>
          <w:ilvl w:val="0"/>
          <w:numId w:val="0"/>
        </w:numPr>
        <w:ind w:leftChars="0" w:firstLine="560" w:firstLineChars="200"/>
        <w:jc w:val="left"/>
        <w:rPr>
          <w:rFonts w:hint="eastAsia"/>
          <w:b w:val="0"/>
          <w:bCs w:val="0"/>
          <w:sz w:val="28"/>
          <w:szCs w:val="36"/>
          <w:lang w:val="en-US" w:eastAsia="zh-CN"/>
        </w:rPr>
      </w:pPr>
    </w:p>
    <w:p>
      <w:pPr>
        <w:widowControl w:val="0"/>
        <w:numPr>
          <w:ilvl w:val="0"/>
          <w:numId w:val="0"/>
        </w:numPr>
        <w:ind w:leftChars="0" w:firstLine="560" w:firstLineChars="200"/>
        <w:jc w:val="left"/>
        <w:rPr>
          <w:rFonts w:hint="eastAsia"/>
          <w:b w:val="0"/>
          <w:bCs w:val="0"/>
          <w:sz w:val="28"/>
          <w:szCs w:val="36"/>
          <w:lang w:val="en-US" w:eastAsia="zh-CN"/>
        </w:rPr>
      </w:pPr>
    </w:p>
    <w:p>
      <w:pPr>
        <w:widowControl w:val="0"/>
        <w:numPr>
          <w:ilvl w:val="0"/>
          <w:numId w:val="0"/>
        </w:numPr>
        <w:ind w:leftChars="0"/>
        <w:jc w:val="both"/>
        <w:rPr>
          <w:rFonts w:hint="default"/>
          <w:b w:val="0"/>
          <w:bCs w:val="0"/>
          <w:sz w:val="28"/>
          <w:szCs w:val="36"/>
          <w:lang w:val="en-US" w:eastAsia="zh-CN"/>
        </w:rPr>
      </w:pPr>
      <w:r>
        <w:rPr>
          <w:rFonts w:hint="default"/>
          <w:b w:val="0"/>
          <w:bCs w:val="0"/>
          <w:sz w:val="28"/>
          <w:szCs w:val="36"/>
          <w:lang w:val="en-US" w:eastAsia="zh-CN"/>
        </w:rPr>
        <w:drawing>
          <wp:anchor distT="0" distB="0" distL="0" distR="0" simplePos="0" relativeHeight="251659264" behindDoc="1" locked="0" layoutInCell="1" allowOverlap="1">
            <wp:simplePos x="0" y="0"/>
            <wp:positionH relativeFrom="column">
              <wp:posOffset>2163445</wp:posOffset>
            </wp:positionH>
            <wp:positionV relativeFrom="paragraph">
              <wp:posOffset>65405</wp:posOffset>
            </wp:positionV>
            <wp:extent cx="2338070" cy="5002530"/>
            <wp:effectExtent l="0" t="0" r="5080" b="7620"/>
            <wp:wrapNone/>
            <wp:docPr id="1027" name="图片 4" descr="6184cb5f17fcd3aac52d8e8d018af89"/>
            <wp:cNvGraphicFramePr/>
            <a:graphic xmlns:a="http://schemas.openxmlformats.org/drawingml/2006/main">
              <a:graphicData uri="http://schemas.openxmlformats.org/drawingml/2006/picture">
                <pic:pic xmlns:pic="http://schemas.openxmlformats.org/drawingml/2006/picture">
                  <pic:nvPicPr>
                    <pic:cNvPr id="1027" name="图片 4" descr="6184cb5f17fcd3aac52d8e8d018af89"/>
                    <pic:cNvPicPr/>
                  </pic:nvPicPr>
                  <pic:blipFill>
                    <a:blip r:embed="rId5" cstate="print"/>
                    <a:srcRect/>
                    <a:stretch>
                      <a:fillRect/>
                    </a:stretch>
                  </pic:blipFill>
                  <pic:spPr>
                    <a:xfrm>
                      <a:off x="0" y="0"/>
                      <a:ext cx="2338070" cy="5002530"/>
                    </a:xfrm>
                    <a:prstGeom prst="rect">
                      <a:avLst/>
                    </a:prstGeom>
                  </pic:spPr>
                </pic:pic>
              </a:graphicData>
            </a:graphic>
          </wp:anchor>
        </w:drawing>
      </w:r>
    </w:p>
    <w:p>
      <w:pPr>
        <w:numPr>
          <w:ilvl w:val="0"/>
          <w:numId w:val="0"/>
        </w:numPr>
        <w:ind w:leftChars="0"/>
        <w:rPr>
          <w:rFonts w:hint="default"/>
          <w:sz w:val="28"/>
          <w:szCs w:val="36"/>
          <w:lang w:val="en-US" w:eastAsia="zh-CN"/>
        </w:rPr>
      </w:pPr>
    </w:p>
    <w:p>
      <w:pPr>
        <w:numPr>
          <w:ilvl w:val="0"/>
          <w:numId w:val="0"/>
        </w:numPr>
        <w:ind w:leftChars="0"/>
        <w:rPr>
          <w:rFonts w:hint="default"/>
          <w:sz w:val="28"/>
          <w:szCs w:val="36"/>
          <w:lang w:val="en-US" w:eastAsia="zh-CN"/>
        </w:rPr>
      </w:pPr>
    </w:p>
    <w:p>
      <w:pPr>
        <w:numPr>
          <w:ilvl w:val="0"/>
          <w:numId w:val="0"/>
        </w:numPr>
        <w:ind w:leftChars="0"/>
        <w:rPr>
          <w:rFonts w:hint="default"/>
          <w:sz w:val="28"/>
          <w:szCs w:val="36"/>
          <w:lang w:val="en-US" w:eastAsia="zh-CN"/>
        </w:rPr>
      </w:pPr>
    </w:p>
    <w:p>
      <w:pPr>
        <w:numPr>
          <w:ilvl w:val="0"/>
          <w:numId w:val="0"/>
        </w:numPr>
        <w:ind w:leftChars="0"/>
        <w:rPr>
          <w:rFonts w:hint="default"/>
          <w:sz w:val="28"/>
          <w:szCs w:val="36"/>
          <w:lang w:val="en-US" w:eastAsia="zh-CN"/>
        </w:rPr>
      </w:pPr>
    </w:p>
    <w:p>
      <w:pPr>
        <w:numPr>
          <w:ilvl w:val="0"/>
          <w:numId w:val="0"/>
        </w:numPr>
        <w:ind w:leftChars="0"/>
        <w:rPr>
          <w:rFonts w:hint="default"/>
          <w:sz w:val="28"/>
          <w:szCs w:val="36"/>
          <w:lang w:val="en-US" w:eastAsia="zh-CN"/>
        </w:rPr>
      </w:pPr>
    </w:p>
    <w:p>
      <w:pPr>
        <w:numPr>
          <w:ilvl w:val="0"/>
          <w:numId w:val="0"/>
        </w:numPr>
        <w:ind w:leftChars="0"/>
        <w:rPr>
          <w:rFonts w:hint="default"/>
          <w:sz w:val="28"/>
          <w:szCs w:val="36"/>
          <w:lang w:val="en-US" w:eastAsia="zh-CN"/>
        </w:rPr>
      </w:pPr>
    </w:p>
    <w:p>
      <w:pPr>
        <w:numPr>
          <w:ilvl w:val="0"/>
          <w:numId w:val="0"/>
        </w:numPr>
        <w:ind w:leftChars="0"/>
        <w:rPr>
          <w:rFonts w:hint="default"/>
          <w:sz w:val="28"/>
          <w:szCs w:val="36"/>
          <w:lang w:val="en-US" w:eastAsia="zh-CN"/>
        </w:rPr>
      </w:pPr>
    </w:p>
    <w:p>
      <w:pPr>
        <w:numPr>
          <w:ilvl w:val="0"/>
          <w:numId w:val="0"/>
        </w:numPr>
        <w:ind w:leftChars="0"/>
        <w:rPr>
          <w:rFonts w:hint="default"/>
          <w:sz w:val="28"/>
          <w:szCs w:val="36"/>
          <w:lang w:val="en-US" w:eastAsia="zh-CN"/>
        </w:rPr>
      </w:pPr>
    </w:p>
    <w:p>
      <w:pPr>
        <w:numPr>
          <w:ilvl w:val="0"/>
          <w:numId w:val="0"/>
        </w:numPr>
        <w:ind w:leftChars="0"/>
        <w:rPr>
          <w:rFonts w:hint="default"/>
          <w:sz w:val="28"/>
          <w:szCs w:val="36"/>
          <w:lang w:val="en-US" w:eastAsia="zh-CN"/>
        </w:rPr>
      </w:pPr>
      <w:bookmarkStart w:id="0" w:name="_GoBack"/>
      <w:bookmarkEnd w:id="0"/>
    </w:p>
    <w:p>
      <w:pPr>
        <w:widowControl w:val="0"/>
        <w:numPr>
          <w:ilvl w:val="0"/>
          <w:numId w:val="0"/>
        </w:numPr>
        <w:jc w:val="both"/>
        <w:rPr>
          <w:rFonts w:hint="eastAsia"/>
          <w:b w:val="0"/>
          <w:bCs w:val="0"/>
          <w:sz w:val="28"/>
          <w:szCs w:val="36"/>
          <w:lang w:val="en-US" w:eastAsia="zh-CN"/>
        </w:rPr>
      </w:pPr>
    </w:p>
    <w:p>
      <w:pPr>
        <w:widowControl w:val="0"/>
        <w:numPr>
          <w:ilvl w:val="0"/>
          <w:numId w:val="0"/>
        </w:numPr>
        <w:ind w:firstLine="560" w:firstLineChars="200"/>
        <w:jc w:val="both"/>
        <w:rPr>
          <w:rFonts w:hint="eastAsia"/>
          <w:b w:val="0"/>
          <w:bCs w:val="0"/>
          <w:sz w:val="28"/>
          <w:szCs w:val="36"/>
          <w:lang w:val="en-US" w:eastAsia="zh-CN"/>
        </w:rPr>
      </w:pPr>
    </w:p>
    <w:p>
      <w:pPr>
        <w:widowControl w:val="0"/>
        <w:numPr>
          <w:ilvl w:val="0"/>
          <w:numId w:val="0"/>
        </w:numPr>
        <w:ind w:firstLine="560" w:firstLineChars="200"/>
        <w:jc w:val="both"/>
        <w:rPr>
          <w:rFonts w:hint="eastAsia"/>
          <w:b w:val="0"/>
          <w:bCs w:val="0"/>
          <w:sz w:val="28"/>
          <w:szCs w:val="36"/>
          <w:lang w:val="en-US" w:eastAsia="zh-CN"/>
        </w:rPr>
      </w:pPr>
    </w:p>
    <w:p>
      <w:pPr>
        <w:widowControl w:val="0"/>
        <w:numPr>
          <w:ilvl w:val="0"/>
          <w:numId w:val="0"/>
        </w:numPr>
        <w:ind w:firstLine="560" w:firstLineChars="200"/>
        <w:jc w:val="both"/>
        <w:rPr>
          <w:rFonts w:hint="eastAsia"/>
          <w:b w:val="0"/>
          <w:bCs w:val="0"/>
          <w:sz w:val="28"/>
          <w:szCs w:val="36"/>
          <w:lang w:val="en-US" w:eastAsia="zh-CN"/>
        </w:rPr>
      </w:pPr>
      <w:r>
        <w:rPr>
          <w:rFonts w:hint="eastAsia"/>
          <w:b w:val="0"/>
          <w:bCs w:val="0"/>
          <w:sz w:val="28"/>
          <w:szCs w:val="36"/>
          <w:lang w:val="en-US" w:eastAsia="zh-CN"/>
        </w:rPr>
        <w:t>求职者可以在</w:t>
      </w:r>
      <w:r>
        <w:rPr>
          <w:rFonts w:hint="eastAsia"/>
          <w:b/>
          <w:bCs/>
          <w:color w:val="C00000"/>
          <w:sz w:val="28"/>
          <w:szCs w:val="36"/>
          <w:lang w:val="en-US" w:eastAsia="zh-CN"/>
        </w:rPr>
        <w:t>签到企业</w:t>
      </w:r>
      <w:r>
        <w:rPr>
          <w:rFonts w:hint="eastAsia"/>
          <w:b w:val="0"/>
          <w:bCs w:val="0"/>
          <w:sz w:val="28"/>
          <w:szCs w:val="36"/>
          <w:lang w:val="en-US" w:eastAsia="zh-CN"/>
        </w:rPr>
        <w:t>中选择感兴趣的企业，点击查看该企业所在招聘的岗位，或者可以在</w:t>
      </w:r>
      <w:r>
        <w:rPr>
          <w:rFonts w:hint="eastAsia"/>
          <w:b/>
          <w:bCs/>
          <w:color w:val="C00000"/>
          <w:sz w:val="28"/>
          <w:szCs w:val="36"/>
          <w:lang w:val="en-US" w:eastAsia="zh-CN"/>
        </w:rPr>
        <w:t>职位推荐</w:t>
      </w:r>
      <w:r>
        <w:rPr>
          <w:rFonts w:hint="eastAsia"/>
          <w:b w:val="0"/>
          <w:bCs w:val="0"/>
          <w:sz w:val="28"/>
          <w:szCs w:val="36"/>
          <w:lang w:val="en-US" w:eastAsia="zh-CN"/>
        </w:rPr>
        <w:t>中直接查看后台经过匹配后推送给学生的职位信息，可以点击申请（申请即为投递简历）。</w:t>
      </w:r>
    </w:p>
    <w:p>
      <w:pPr>
        <w:rPr>
          <w:rFonts w:hint="default"/>
          <w:lang w:val="en-US" w:eastAsia="zh-CN"/>
        </w:rPr>
      </w:pPr>
    </w:p>
    <w:p>
      <w:pPr>
        <w:rPr>
          <w:rFonts w:hint="default"/>
          <w:lang w:val="en-US"/>
        </w:rPr>
      </w:pP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2010601030101010101"/>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singleLevel"/>
    <w:tmpl w:val="00000000"/>
    <w:lvl w:ilvl="0" w:tentative="0">
      <w:start w:val="1"/>
      <w:numFmt w:val="decimal"/>
      <w:suff w:val="nothing"/>
      <w:lvlText w:val="（%1）"/>
      <w:lvlJc w:val="left"/>
    </w:lvl>
  </w:abstractNum>
  <w:abstractNum w:abstractNumId="1">
    <w:nsid w:val="1E7257C1"/>
    <w:multiLevelType w:val="singleLevel"/>
    <w:tmpl w:val="1E7257C1"/>
    <w:lvl w:ilvl="0" w:tentative="0">
      <w:start w:val="2"/>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2A46C8"/>
    <w:rsid w:val="1B2A46C8"/>
    <w:rsid w:val="269671FC"/>
    <w:rsid w:val="365C41C8"/>
    <w:rsid w:val="7AC00A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2021-04-20T05:30:00Z</dcterms:created>
  <dc:creator>LiRong</dc:creator>
  <cp:lastModifiedBy>LiRong</cp:lastModifiedBy>
  <dcterms:modified xsi:type="dcterms:W3CDTF">2021-04-20T05:37:57Z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51BD427511ED4F70940F0C5BF8F48AE1</vt:lpwstr>
  </property>
</Properties>
</file>